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515" w:rsidRDefault="00123515" w:rsidP="00123515">
      <w:pPr>
        <w:rPr>
          <w:sz w:val="24"/>
          <w:szCs w:val="24"/>
          <w:lang w:eastAsia="pt-BR"/>
        </w:rPr>
      </w:pPr>
      <w:r>
        <w:rPr>
          <w:noProof/>
        </w:rPr>
        <w:drawing>
          <wp:inline distT="0" distB="0" distL="0" distR="0">
            <wp:extent cx="4857750" cy="3811052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622" cy="382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15" w:rsidRDefault="00123515" w:rsidP="00123515">
      <w:pPr>
        <w:rPr>
          <w:color w:val="1F4E79"/>
        </w:rPr>
      </w:pPr>
      <w:r>
        <w:rPr>
          <w:color w:val="1F4E79"/>
        </w:rPr>
        <w:t xml:space="preserve">Com o novo autorizador Web ePharma autorizar ficou muito mais fácil. </w:t>
      </w:r>
    </w:p>
    <w:p w:rsidR="00123515" w:rsidRDefault="00123515" w:rsidP="00123515">
      <w:pPr>
        <w:rPr>
          <w:color w:val="1F4E79"/>
        </w:rPr>
      </w:pPr>
      <w:r>
        <w:rPr>
          <w:color w:val="1F4E79"/>
        </w:rPr>
        <w:t>Instalação do Plug-in pratica e rápida;</w:t>
      </w:r>
    </w:p>
    <w:p w:rsidR="00123515" w:rsidRDefault="00123515" w:rsidP="00123515">
      <w:pPr>
        <w:rPr>
          <w:color w:val="1F4E79"/>
        </w:rPr>
      </w:pPr>
      <w:r>
        <w:rPr>
          <w:color w:val="1F4E79"/>
        </w:rPr>
        <w:t>Segurança para acesso Web;</w:t>
      </w:r>
      <w:r>
        <w:rPr>
          <w:color w:val="1F4E79"/>
        </w:rPr>
        <w:br/>
        <w:t>Praticidade em realizar autorização;</w:t>
      </w:r>
    </w:p>
    <w:p w:rsidR="00123515" w:rsidRDefault="00123515" w:rsidP="00123515">
      <w:pPr>
        <w:rPr>
          <w:color w:val="1F4E79"/>
        </w:rPr>
      </w:pPr>
      <w:r>
        <w:rPr>
          <w:color w:val="1F4E79"/>
        </w:rPr>
        <w:t>Utilizando o cartão do beneficiário o sistema localiza todos os programas associados àquele cartão, sem a necessidade de informar o identificador;</w:t>
      </w:r>
    </w:p>
    <w:p w:rsidR="00123515" w:rsidRDefault="00123515" w:rsidP="00123515">
      <w:pPr>
        <w:rPr>
          <w:color w:val="1F4E79"/>
        </w:rPr>
      </w:pPr>
      <w:r>
        <w:rPr>
          <w:color w:val="1F4E79"/>
        </w:rPr>
        <w:t>Atualização automática do sistema, não precisando sempre trocar o programa;</w:t>
      </w:r>
    </w:p>
    <w:p w:rsidR="00123515" w:rsidRDefault="00123515" w:rsidP="00123515">
      <w:pPr>
        <w:rPr>
          <w:color w:val="1F4E79"/>
        </w:rPr>
      </w:pPr>
    </w:p>
    <w:p w:rsidR="00123515" w:rsidRDefault="00123515" w:rsidP="00123515">
      <w:pPr>
        <w:rPr>
          <w:color w:val="1F4E79"/>
        </w:rPr>
      </w:pPr>
      <w:r>
        <w:rPr>
          <w:color w:val="1F4E79"/>
        </w:rPr>
        <w:t>O layout de troca de arquivos continua o mesmo modelo.</w:t>
      </w:r>
    </w:p>
    <w:p w:rsidR="00123515" w:rsidRDefault="00123515" w:rsidP="00123515">
      <w:pPr>
        <w:rPr>
          <w:color w:val="1F4E79"/>
        </w:rPr>
      </w:pPr>
    </w:p>
    <w:p w:rsidR="00123515" w:rsidRDefault="00123515" w:rsidP="00123515">
      <w:pPr>
        <w:rPr>
          <w:color w:val="1F4E79"/>
        </w:rPr>
      </w:pPr>
      <w:r>
        <w:rPr>
          <w:color w:val="1F4E79"/>
        </w:rPr>
        <w:t>O novo autorizador substituirá o atual (desktop) de forma gradativa, e o executável será descontinuado, com a finalidade de não impactar as lojas futuramente estamos encaminhando o Web ePharma para verificação da documentação e realizar a alteração do sistema o quanto antes.</w:t>
      </w:r>
    </w:p>
    <w:p w:rsidR="00123515" w:rsidRDefault="00123515" w:rsidP="00123515">
      <w:pPr>
        <w:rPr>
          <w:color w:val="1F4E79"/>
        </w:rPr>
      </w:pPr>
      <w:r>
        <w:rPr>
          <w:color w:val="1F4E79"/>
        </w:rPr>
        <w:t>Para sistema totalmente integrado basta realizar a instalação e configurar o Plug-in e iniciar os testes.</w:t>
      </w:r>
    </w:p>
    <w:p w:rsidR="00123515" w:rsidRDefault="00123515" w:rsidP="00123515">
      <w:r>
        <w:rPr>
          <w:b/>
          <w:bCs/>
          <w:color w:val="1F497D"/>
        </w:rPr>
        <w:t>Segue link do POSWEB e manual em anexo.</w:t>
      </w:r>
      <w:r>
        <w:t xml:space="preserve"> </w:t>
      </w:r>
    </w:p>
    <w:p w:rsidR="00123515" w:rsidRDefault="00123515" w:rsidP="00123515"/>
    <w:p w:rsidR="00123515" w:rsidRDefault="00123515" w:rsidP="00123515">
      <w:pPr>
        <w:pStyle w:val="xxxxxmsonormal"/>
        <w:rPr>
          <w:rFonts w:ascii="Tahoma" w:hAnsi="Tahoma" w:cs="Tahoma"/>
          <w:color w:val="1F4E79"/>
          <w:sz w:val="20"/>
          <w:szCs w:val="20"/>
        </w:rPr>
      </w:pPr>
      <w:r>
        <w:rPr>
          <w:rFonts w:ascii="Tahoma" w:hAnsi="Tahoma" w:cs="Tahoma"/>
          <w:color w:val="1F4E79"/>
          <w:sz w:val="20"/>
          <w:szCs w:val="20"/>
        </w:rPr>
        <w:t xml:space="preserve">Segue abaixo caminho do </w:t>
      </w:r>
      <w:proofErr w:type="spellStart"/>
      <w:r>
        <w:rPr>
          <w:rFonts w:ascii="Tahoma" w:hAnsi="Tahoma" w:cs="Tahoma"/>
          <w:color w:val="1F4E79"/>
          <w:sz w:val="20"/>
          <w:szCs w:val="20"/>
        </w:rPr>
        <w:t>exe</w:t>
      </w:r>
      <w:proofErr w:type="spellEnd"/>
      <w:r>
        <w:rPr>
          <w:rFonts w:ascii="Tahoma" w:hAnsi="Tahoma" w:cs="Tahoma"/>
          <w:color w:val="1F4E79"/>
          <w:sz w:val="20"/>
          <w:szCs w:val="20"/>
        </w:rPr>
        <w:t xml:space="preserve"> e web.</w:t>
      </w:r>
    </w:p>
    <w:p w:rsidR="00123515" w:rsidRDefault="00123515" w:rsidP="00123515">
      <w:pPr>
        <w:pStyle w:val="xxxxxmsonormal"/>
      </w:pPr>
    </w:p>
    <w:p w:rsidR="00123515" w:rsidRDefault="00123515" w:rsidP="00123515">
      <w:pPr>
        <w:pStyle w:val="xxxxxmsonormal"/>
      </w:pPr>
      <w:r>
        <w:rPr>
          <w:rFonts w:ascii="Tahoma" w:hAnsi="Tahoma" w:cs="Tahoma"/>
          <w:b/>
          <w:bCs/>
          <w:color w:val="1F4E79"/>
          <w:sz w:val="20"/>
          <w:szCs w:val="20"/>
        </w:rPr>
        <w:t>POS.EXE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sz w:val="20"/>
          <w:szCs w:val="20"/>
        </w:rPr>
        <w:t>Pasta de Envio: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color w:val="FF0000"/>
          <w:sz w:val="20"/>
          <w:szCs w:val="20"/>
        </w:rPr>
        <w:t>C:\e-Pharma\ENV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sz w:val="20"/>
          <w:szCs w:val="20"/>
        </w:rPr>
        <w:t>Pasta de Resposta: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color w:val="FF0000"/>
          <w:sz w:val="20"/>
          <w:szCs w:val="20"/>
        </w:rPr>
        <w:t>C:\e-Pharma\REC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b/>
          <w:bCs/>
          <w:color w:val="00B050"/>
          <w:sz w:val="20"/>
          <w:szCs w:val="20"/>
        </w:rPr>
        <w:t>POS WEB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sz w:val="20"/>
          <w:szCs w:val="20"/>
        </w:rPr>
        <w:t>Pasta de Envio: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color w:val="FF0000"/>
          <w:sz w:val="20"/>
          <w:szCs w:val="20"/>
        </w:rPr>
        <w:t>C:\e-PharmaPlugin\ENV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sz w:val="20"/>
          <w:szCs w:val="20"/>
        </w:rPr>
        <w:t>Pasta de Resposta: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color w:val="FF0000"/>
          <w:sz w:val="20"/>
          <w:szCs w:val="20"/>
        </w:rPr>
        <w:t>C:\e-PharmaPlugin\REC</w:t>
      </w:r>
    </w:p>
    <w:p w:rsidR="00123515" w:rsidRDefault="00123515" w:rsidP="00123515">
      <w:pPr>
        <w:pStyle w:val="xxxxxmsonormal"/>
      </w:pPr>
    </w:p>
    <w:p w:rsidR="00123515" w:rsidRPr="00123515" w:rsidRDefault="00123515" w:rsidP="00123515">
      <w:pPr>
        <w:pStyle w:val="xxxxxmsonormal"/>
        <w:rPr>
          <w:rFonts w:ascii="Tahoma" w:hAnsi="Tahoma" w:cs="Tahoma"/>
          <w:color w:val="1F4E79"/>
          <w:sz w:val="20"/>
          <w:szCs w:val="20"/>
        </w:rPr>
      </w:pPr>
      <w:r>
        <w:rPr>
          <w:rFonts w:ascii="Tahoma" w:hAnsi="Tahoma" w:cs="Tahoma"/>
          <w:color w:val="1F4E79"/>
          <w:sz w:val="20"/>
          <w:szCs w:val="20"/>
        </w:rPr>
        <w:t>Gentileza nos informar quando será possíve</w:t>
      </w:r>
      <w:bookmarkStart w:id="0" w:name="_GoBack"/>
      <w:bookmarkEnd w:id="0"/>
      <w:r>
        <w:rPr>
          <w:rFonts w:ascii="Tahoma" w:hAnsi="Tahoma" w:cs="Tahoma"/>
          <w:color w:val="1F4E79"/>
          <w:sz w:val="20"/>
          <w:szCs w:val="20"/>
        </w:rPr>
        <w:t>l realizar essa alteração para teste.</w:t>
      </w:r>
    </w:p>
    <w:p w:rsidR="00123515" w:rsidRPr="00123515" w:rsidRDefault="00123515" w:rsidP="00123515">
      <w:pPr>
        <w:pStyle w:val="xxxxxmsonormal"/>
        <w:rPr>
          <w:rFonts w:ascii="Tahoma" w:hAnsi="Tahoma" w:cs="Tahoma"/>
          <w:b/>
          <w:bCs/>
          <w:color w:val="1F4E79"/>
          <w:sz w:val="20"/>
          <w:szCs w:val="20"/>
        </w:rPr>
      </w:pPr>
    </w:p>
    <w:p w:rsidR="00123515" w:rsidRPr="00123515" w:rsidRDefault="00123515" w:rsidP="00123515">
      <w:pPr>
        <w:pStyle w:val="xxxxxmsonormal"/>
        <w:rPr>
          <w:rFonts w:ascii="Tahoma" w:hAnsi="Tahoma" w:cs="Tahoma"/>
          <w:b/>
          <w:bCs/>
          <w:color w:val="1F4E79"/>
          <w:sz w:val="20"/>
          <w:szCs w:val="20"/>
        </w:rPr>
      </w:pPr>
      <w:r w:rsidRPr="00123515">
        <w:rPr>
          <w:rFonts w:ascii="Tahoma" w:hAnsi="Tahoma" w:cs="Tahoma"/>
          <w:b/>
          <w:bCs/>
          <w:color w:val="1F4E79"/>
          <w:sz w:val="20"/>
          <w:szCs w:val="20"/>
          <w:highlight w:val="yellow"/>
        </w:rPr>
        <w:t>Para testes gentileza informar CNPJ da loja para criação dos acessos.</w:t>
      </w:r>
    </w:p>
    <w:p w:rsidR="00123515" w:rsidRDefault="00123515" w:rsidP="00123515">
      <w:pPr>
        <w:pStyle w:val="xxxxxmsonormal"/>
      </w:pPr>
    </w:p>
    <w:p w:rsidR="00123515" w:rsidRDefault="00123515" w:rsidP="00123515">
      <w:pPr>
        <w:pStyle w:val="xxxxxmsonormal"/>
      </w:pPr>
      <w:r>
        <w:rPr>
          <w:rFonts w:ascii="Tahoma" w:hAnsi="Tahoma" w:cs="Tahoma"/>
          <w:color w:val="1F4E79"/>
          <w:sz w:val="20"/>
          <w:szCs w:val="20"/>
        </w:rPr>
        <w:t xml:space="preserve">Segue site para download do plugin e em anexo </w:t>
      </w:r>
      <w:r>
        <w:rPr>
          <w:rFonts w:ascii="Tahoma" w:hAnsi="Tahoma" w:cs="Tahoma"/>
          <w:color w:val="1F4E79"/>
          <w:sz w:val="20"/>
          <w:szCs w:val="20"/>
        </w:rPr>
        <w:t>manual.</w:t>
      </w:r>
    </w:p>
    <w:p w:rsidR="00123515" w:rsidRDefault="00123515" w:rsidP="00123515">
      <w:pPr>
        <w:pStyle w:val="xxxxxmsonormal"/>
      </w:pPr>
      <w:r>
        <w:rPr>
          <w:rFonts w:ascii="Tahoma" w:hAnsi="Tahoma" w:cs="Tahoma"/>
          <w:sz w:val="20"/>
          <w:szCs w:val="20"/>
        </w:rPr>
        <w:t>Link do Plugin Produção</w:t>
      </w:r>
    </w:p>
    <w:p w:rsidR="00123515" w:rsidRDefault="00123515" w:rsidP="00123515">
      <w:pPr>
        <w:pStyle w:val="xxxxxmsonormal"/>
      </w:pPr>
      <w:hyperlink r:id="rId6" w:history="1">
        <w:r>
          <w:rPr>
            <w:rStyle w:val="Hyperlink"/>
          </w:rPr>
          <w:t>http://autorizador.epharma.com.br</w:t>
        </w:r>
      </w:hyperlink>
    </w:p>
    <w:p w:rsidR="00123515" w:rsidRDefault="00123515" w:rsidP="00123515">
      <w:pPr>
        <w:pStyle w:val="xxxxxmsonormal"/>
      </w:pPr>
      <w:r>
        <w:rPr>
          <w:rFonts w:ascii="Tahoma" w:hAnsi="Tahoma" w:cs="Tahoma"/>
          <w:sz w:val="20"/>
          <w:szCs w:val="20"/>
        </w:rPr>
        <w:t>Link dos cartões para testes</w:t>
      </w:r>
    </w:p>
    <w:p w:rsidR="00123515" w:rsidRDefault="00123515" w:rsidP="00123515">
      <w:pPr>
        <w:pStyle w:val="xxxxxmsonormal"/>
      </w:pPr>
      <w:hyperlink r:id="rId7" w:history="1">
        <w:r>
          <w:rPr>
            <w:rStyle w:val="Hyperlink"/>
            <w:rFonts w:ascii="Tahoma" w:hAnsi="Tahoma" w:cs="Tahoma"/>
            <w:sz w:val="20"/>
            <w:szCs w:val="20"/>
          </w:rPr>
          <w:t>http://www.epharma.com.br/Implantacao/Testes_ePharma_cartoes.pdf</w:t>
        </w:r>
      </w:hyperlink>
    </w:p>
    <w:p w:rsidR="00123515" w:rsidRDefault="00123515" w:rsidP="00123515">
      <w:pPr>
        <w:pStyle w:val="xxxxxmsonormal"/>
      </w:pPr>
    </w:p>
    <w:p w:rsidR="00123515" w:rsidRDefault="00123515" w:rsidP="00123515">
      <w:pPr>
        <w:pStyle w:val="xxxxxmsonormal"/>
      </w:pPr>
    </w:p>
    <w:p w:rsidR="00123515" w:rsidRDefault="00123515" w:rsidP="00123515">
      <w:pPr>
        <w:pStyle w:val="xxxxxmsonormal"/>
      </w:pPr>
      <w:r>
        <w:rPr>
          <w:rFonts w:ascii="Tahoma" w:hAnsi="Tahoma" w:cs="Tahoma"/>
          <w:color w:val="1F4E79"/>
          <w:sz w:val="20"/>
          <w:szCs w:val="20"/>
        </w:rPr>
        <w:t>Abaixo segue local que será salvo os arquivos de envio e resposta.</w:t>
      </w:r>
    </w:p>
    <w:p w:rsidR="00123515" w:rsidRDefault="00123515" w:rsidP="00123515">
      <w:pPr>
        <w:pStyle w:val="xxxxxmsonormal"/>
      </w:pPr>
      <w:r>
        <w:rPr>
          <w:noProof/>
        </w:rPr>
        <w:drawing>
          <wp:inline distT="0" distB="0" distL="0" distR="0">
            <wp:extent cx="5400040" cy="280098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0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15" w:rsidRDefault="00123515" w:rsidP="00123515"/>
    <w:p w:rsidR="00A818DC" w:rsidRDefault="00A818DC"/>
    <w:sectPr w:rsidR="00A818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15"/>
    <w:rsid w:val="00123515"/>
    <w:rsid w:val="00A8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9D742"/>
  <w15:chartTrackingRefBased/>
  <w15:docId w15:val="{D21C53F3-1E6F-471B-92D4-41B00FD2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23515"/>
    <w:pPr>
      <w:spacing w:after="0" w:line="240" w:lineRule="auto"/>
    </w:pPr>
    <w:rPr>
      <w:rFonts w:ascii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123515"/>
    <w:rPr>
      <w:color w:val="0563C1"/>
      <w:u w:val="single"/>
    </w:rPr>
  </w:style>
  <w:style w:type="paragraph" w:customStyle="1" w:styleId="xxxxxmsonormal">
    <w:name w:val="x_xxxxmsonormal"/>
    <w:basedOn w:val="Normal"/>
    <w:uiPriority w:val="99"/>
    <w:rsid w:val="00123515"/>
    <w:rPr>
      <w:rFonts w:ascii="Times New Roman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0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epharma.com.br/Implantacao/Testes_ePharma_cartoes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utorizador.epharma.com.br" TargetMode="External"/><Relationship Id="rId11" Type="http://schemas.openxmlformats.org/officeDocument/2006/relationships/theme" Target="theme/theme1.xml"/><Relationship Id="rId5" Type="http://schemas.openxmlformats.org/officeDocument/2006/relationships/image" Target="cid:image001.png@01D59657.BBC8AE30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cid:image004.jpg@01D59657.E023523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Luis de Andrade Carvalho</dc:creator>
  <cp:keywords/>
  <dc:description/>
  <cp:lastModifiedBy>João Luis de Andrade Carvalho</cp:lastModifiedBy>
  <cp:revision>1</cp:revision>
  <dcterms:created xsi:type="dcterms:W3CDTF">2019-11-14T13:14:00Z</dcterms:created>
  <dcterms:modified xsi:type="dcterms:W3CDTF">2019-11-14T13:17:00Z</dcterms:modified>
</cp:coreProperties>
</file>